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vps6"/>
        <w:shd w:val="clear" w:color="auto" w:fill="FFFFFF"/>
        <w:spacing w:beforeAutospacing="0" w:before="280" w:afterAutospacing="0" w:after="280"/>
        <w:ind w:left="450" w:right="450" w:hanging="0"/>
        <w:jc w:val="right"/>
        <w:rPr/>
      </w:pPr>
      <w:r>
        <w:rPr>
          <w:rStyle w:val="Rvts23"/>
          <w:color w:val="000000"/>
          <w:lang w:val="uk-UA"/>
        </w:rPr>
        <w:t>Додаток 1</w:t>
      </w:r>
    </w:p>
    <w:p>
      <w:pPr>
        <w:pStyle w:val="Rvps6"/>
        <w:shd w:val="clear" w:color="auto" w:fill="FFFFFF"/>
        <w:ind w:left="450" w:right="450" w:hanging="0"/>
        <w:jc w:val="right"/>
        <w:rPr/>
      </w:pPr>
      <w:r>
        <w:rPr>
          <w:rStyle w:val="Rvts23"/>
          <w:color w:val="000000"/>
          <w:lang w:val="uk-UA"/>
        </w:rPr>
        <w:t xml:space="preserve">до проєкту рішення </w:t>
      </w:r>
    </w:p>
    <w:p>
      <w:pPr>
        <w:pStyle w:val="Rvps6"/>
        <w:shd w:val="clear" w:color="auto" w:fill="FFFFFF"/>
        <w:ind w:left="450" w:right="450" w:hanging="0"/>
        <w:jc w:val="right"/>
        <w:rPr/>
      </w:pPr>
      <w:r>
        <w:rPr>
          <w:rStyle w:val="Rvts23"/>
          <w:color w:val="000000"/>
          <w:lang w:val="uk-UA"/>
        </w:rPr>
        <w:t>Ніжинської міської ради</w:t>
      </w:r>
    </w:p>
    <w:p>
      <w:pPr>
        <w:pStyle w:val="Rvps6"/>
        <w:shd w:val="clear" w:color="auto" w:fill="FFFFFF"/>
        <w:ind w:left="450" w:right="450" w:hanging="0"/>
        <w:jc w:val="right"/>
        <w:rPr/>
      </w:pPr>
      <w:r>
        <w:rPr>
          <w:rStyle w:val="Rvts23"/>
          <w:color w:val="000000"/>
          <w:lang w:val="uk-UA"/>
        </w:rPr>
        <w:t xml:space="preserve"> </w:t>
      </w:r>
      <w:r>
        <w:rPr>
          <w:rStyle w:val="Rvts23"/>
          <w:color w:val="000000"/>
          <w:lang w:val="uk-UA"/>
        </w:rPr>
        <w:t>Чернігівської області</w:t>
      </w:r>
    </w:p>
    <w:p>
      <w:pPr>
        <w:pStyle w:val="Rvps6"/>
        <w:shd w:val="clear" w:color="auto" w:fill="FFFFFF"/>
        <w:spacing w:beforeAutospacing="0" w:before="300" w:afterAutospacing="0" w:after="450"/>
        <w:ind w:left="450" w:right="450" w:hanging="0"/>
        <w:jc w:val="center"/>
        <w:rPr/>
      </w:pPr>
      <w:r>
        <w:rPr>
          <w:rStyle w:val="Rvts23"/>
          <w:b/>
          <w:bCs/>
          <w:color w:val="000000"/>
          <w:sz w:val="28"/>
          <w:szCs w:val="28"/>
          <w:lang w:val="uk-UA"/>
        </w:rPr>
        <w:t>ПЕРЕЛІК </w:t>
      </w:r>
      <w:r>
        <w:rPr>
          <w:color w:val="000000"/>
          <w:sz w:val="28"/>
          <w:szCs w:val="28"/>
          <w:lang w:val="uk-UA"/>
        </w:rPr>
        <w:br/>
      </w:r>
      <w:r>
        <w:rPr>
          <w:rStyle w:val="Rvts23"/>
          <w:b/>
          <w:bCs/>
          <w:color w:val="000000"/>
          <w:sz w:val="28"/>
          <w:szCs w:val="28"/>
          <w:lang w:val="uk-UA"/>
        </w:rPr>
        <w:t>адміністративних послуг, які надаються через Управління “Центр надання адміністративних послуг” виконавчого комітету Ніжинської міської ради</w:t>
      </w:r>
    </w:p>
    <w:tbl>
      <w:tblPr>
        <w:tblW w:w="5000" w:type="pct"/>
        <w:jc w:val="left"/>
        <w:tblInd w:w="-27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2" w:type="dxa"/>
          <w:left w:w="4" w:type="dxa"/>
          <w:bottom w:w="12" w:type="dxa"/>
          <w:right w:w="12" w:type="dxa"/>
        </w:tblCellMar>
        <w:tblLook w:firstRow="1" w:noVBand="1" w:lastRow="0" w:firstColumn="1" w:lastColumn="0" w:noHBand="0" w:val="04a0"/>
      </w:tblPr>
      <w:tblGrid>
        <w:gridCol w:w="1259"/>
        <w:gridCol w:w="1135"/>
        <w:gridCol w:w="6961"/>
      </w:tblGrid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bookmarkStart w:id="0" w:name="n42"/>
            <w:bookmarkEnd w:id="0"/>
            <w:r>
              <w:rPr>
                <w:color w:val="000000"/>
                <w:lang w:val="uk-UA"/>
              </w:rPr>
              <w:t xml:space="preserve">№ </w:t>
            </w:r>
            <w:r>
              <w:rPr>
                <w:color w:val="000000"/>
                <w:lang w:val="uk-UA"/>
              </w:rPr>
              <w:t>за/п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="280" w:after="280"/>
              <w:jc w:val="center"/>
              <w:rPr/>
            </w:pPr>
            <w:r>
              <w:rPr>
                <w:color w:val="000000"/>
                <w:lang w:val="uk-UA"/>
              </w:rPr>
              <w:t>Код послуги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="280" w:after="280"/>
              <w:jc w:val="center"/>
              <w:rPr/>
            </w:pPr>
            <w:r>
              <w:rPr>
                <w:color w:val="000000"/>
                <w:lang w:val="uk-UA"/>
              </w:rPr>
              <w:t>Назва послуги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00041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права власності на нерухоме майно, права довірчої власності як способу забезпечення виконання зобов’язання на нерухоме майно, об’єкт незавершеного будівництва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00042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речового права, похідного від права власності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00043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судовим рішенням)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00046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Внесення змін до записів Державного реєстру речових прав на нерухоме майно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00047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інформації з Державного реєстру речових прав на нерухоме майно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00048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обтяжень речових прав на нерухоме майно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00049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Взяття на облік безхазяйного нерухомого майна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01174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Заборона вчинення реєстраційних дій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00035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землі в межах територій адміністративно-територіальних одиниць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02454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обмеження у використанні земель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02457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документи, на підставі яких відомості про використання земель внесені до Державного земельного кадастру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02455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ділянку, їх обтяження, одержаними в порядку інформаційної взаємодії з Державного реєстру речових прав на нерухоме майно, включно з іншими відомостями, внесеними до Поземельної книги, а також з відомостями про ділянки надр, надані у користування відповідно до спеціальних дозволів на користування надрами та актів про надання гірничих відводів, одержаними в порядку інформаційної взаємодії між Державним земельним кадастром, Держгеонадрами та Держпраці (за наявності), та посиланням на документи, на підставі яких відомості про обмеження у використанні земель внесені до Державного земельного кадастру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02456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земельну ділянку з усіма відомостями, внесеними до Поземельної книги, крім відомостей про речові права на земельну ділянку, що виникли після 1 січня 2013 р., а також з відомостями про ділянки надр, надані у користування відповідно до спеціальних дозволів на користування надрами та актів про надання гірничих відводів, одержаними в порядку інформаційної взаємодії між Державним земельним кадастром, Держгеонадрами та Держпраці (за наявності), та посиланням на документи, на підставі яких відомості про обмеження у використанні земель внесені до Державного земельного кадастру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00061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довідок, що містять узагальнену інформацію про землі (території)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00062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викопіювань з картографічної основи Державного земельного кадастру, кадастрової карти (плану)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00063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копії документа, що створюється під час ведення Державного земельного кадастру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00064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довідки про наявність та розмір земельної частки (паю)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00065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00068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Видача витягу із технічної документації з нормативної грошової оцінки земельних ділянок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01254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довідки про осіб, які отримали доступ до інформації про суб’єкта речового права у Державному земельному кадастрі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02445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меліоративну мережу, складову частину меліоративної мережі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створення юридичної особи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змін до відомостей про юридичну особу (крім громадського формування та релігійної організації),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переходу юридичної особи приватного права на діяльність на підставі модельного статуту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включення відомостей про юридичну особу (крім громадського формування та релігійної організації), зареєстровану до 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29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виділ юридичної особи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00073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припинення юридичної особи (крім громадського формування та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00083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відміну рішення про припинення юридичної особи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00094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 припиненням юридичної особи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00097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припинення юридичної особи в результаті її ліквідації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00100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припинення юридичної особи в результаті її реорганізації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00087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створення відокремленого підрозділу юридичної особи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00090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00092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припинення відокремленого підрозділу юридичної особи (крім громадського формування та релігійної організації)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00106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фізичної особи - підприємця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39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00109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включення відомостей про фізичну особу – підприємця, зареєстровану до 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40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00108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41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00107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припинення підприємницької діяльності фізичної особи – підприємця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42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00234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Видача витягу з Єдиного державного реєстру юридичних осіб, фізичних осіб – підприємців та громадських формувань</w:t>
            </w:r>
            <w:r>
              <w:rPr>
                <w:lang w:val="uk-UA"/>
              </w:rPr>
              <w:t xml:space="preserve"> м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43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00236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Видача документів, що містяться в реєстраційній справі юридичної особи, громадського формування, що не має статусу юридичної особи, фізичної особи – підприємця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44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01179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Виправлення помилок, допущених у відомостях Єдиного державного реєстру юридичних осіб, фізичних осіб – підприємців та громадських формувань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45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00683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Підтвердження відомостей про кінцевого бенефіціарного власника юридичної особи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02552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рішення про припинення відокремленого підрозділу юридичної особи, утвореної відповідно до законодавства іноземної держави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02553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змін до відомостей про відокремлений підрозділ юридичної особи, утвореної відповідно до законодавства іноземної держави, що містяться в Єдиному державному реєстрі юридичних осіб, фізичних осіб – підприємців та громадських формувань.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02554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припинення відокремленого підрозділу юридичної особи, утвореної відповідно до законодавства іноземної держави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02555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Державна реєстрація відміни рішення про припинення відокремленого підрозділу юридичної особи, утвореної відповідно до законодавства іноземної держави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02556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Державна реєстрація створення відокремленого підрозділу юридичної особи, утвореної відповідно до законодавства іноземної держави 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51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00053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включення відомостей про громадське об'єднання, зареєстроване до 1 липня 2004 року, відомості про яке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52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00335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 припиненням громадського об’єднання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53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00102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припинення громадського об'єднання в результаті його реорганізації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54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00084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відміну рішення про припинення громадського об'єднання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55</w:t>
            </w:r>
          </w:p>
        </w:tc>
        <w:tc>
          <w:tcPr>
            <w:tcW w:w="1135" w:type="dxa"/>
            <w:tcBorders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00093</w:t>
            </w:r>
          </w:p>
        </w:tc>
        <w:tc>
          <w:tcPr>
            <w:tcW w:w="696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припинення відокремленого підрозділу громадського об'єднання</w:t>
            </w:r>
          </w:p>
        </w:tc>
      </w:tr>
      <w:tr>
        <w:trPr>
          <w:trHeight w:val="646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00669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включення відомостей про структурне утворення політичної партії, зареєстроване до 1 липня 2004 року, відомості про яке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00582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1 липня 2004 року, відомості про які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00586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припинення професійної спілки, організації професійних спілок, об’єднання професійних спілок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59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00585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 припиненням професійної спілки, організації професійних спілок, об’єднання професійних спілок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00588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припинення професійної спілки, організації професійних спілок, об’єднання професійних спілок у результаті ліквідації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00643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припинення професійної спілки, організації професійних спілок, об’єднання професійних спілок у результаті реорганізації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00664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відміну рішення про припинення професійної спілки, організації професійних спілок, об’єднання професійних спілок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00668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ліквідатора, керуючого припиненням структурного утворення політичної партії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00667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створення структурного утворення політичної партії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00675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припинення структурного утворення політичної партії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00674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1"/>
              <w:widowControl w:val="fals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color w:val="323232"/>
                <w:sz w:val="24"/>
                <w:szCs w:val="24"/>
              </w:rPr>
              <w:t>Державна реєстрація припинення структурного утворення політичної партії в результаті його ліквідації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00670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припинення структурного утворення політичної партії в результаті його реорганізації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00671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відміну рішення про припинення структурного утворення політичної партії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69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00672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70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створення громадського об’єднання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00055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змін до відомостей про громадське об'єднання,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00098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припинення громадського об'єднання в результаті його ліквідації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00077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рішення про припинення громадського об'єднання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00089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створення відокремленого підрозділу громадського об'єднання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00091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внесення змін до відомостей про відокремлений підрозділ громадського об'єднання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00583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створення професійної спілки, організації професійних спілок, об’єднання професійних спілок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00570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Державна реєстрація 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02266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Надання відомостей з Єдиного державного реєстру ветеранів війни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79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02596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Видача посвідчення особи з інвалідністю внаслідок війни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02597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Встановлення статусу члена сім’ї загиблого (померлого) ветерана війни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02598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Продовження строку дії посвідчення особи з інвалідністю внаслідок війни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02599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Видача посвідчення члена сім’ї загиблого (померлого) ветерана війни та члена сім’ї загиблого (померлого) Захисника чи Захисниці України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02600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Продовження строку дії посвідчення члена сім’ї загиблого (померлого) ветерана війни та члена сім’ї загиблого (померлого) Захисника чи Захисниці України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02545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Встановлення статусу учасника бойових дій, видача посвідчення особам, які з 24 лютого по 25 березня 2022 р. відповідно до Закону України “Про забезпечення участі цивільних осіб у захисті України” або у складі добровольчих формувань брали участь у здійсненні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перебуваючи безпосередньо в районах та у період здійснення зазначених заходів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02546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Призначення одноразової грошової допомоги членам сімей загиблих (померлих) Захисників і Захисниць України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01586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Видача направлення для отримання послуги з професійної адаптації осіб, які звільняються або звільнені з військової служби, з числа ветеранів війни, осіб, які мають особливі заслуги перед Батьківщиною, членів сімей таких осіб, членів сімей загиблих (померлих) ветеранів війни, членів сімей загиблих (померлих) Захисників та Захисниць України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00237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Встановлення статусу члена сім’ї загиблого (померлого) Захисника чи Захисниці України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00241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Встановлення статусу особи з інвалідністю внаслідок війни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89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01286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Встановлення статусу учасника бойових дій, видача посвідчення особам, які у період до 23 лютого 2018 р. включно у складі добровольчих формувань брали безпосередню участь в антитерористичній операції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01877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00239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Встановлення статусу учасника війни, видача посвідчення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01597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Видача нового посвідчення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02499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Позбавлення статусу особи з інвалідністю внаслідок війни, члена сім’ї загиблого (померлого) Захисника чи Захисниці України за заявою такої особи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00105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02502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Призначення одноразової грошової допомоги особам з інвалідністю внаслідок війни, зазначеним у пунктах 11—16 частини другої статті 7 Закону України “Про статус ветеранів війни, гарантії їх соціального захисту”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01284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Встановлення факту отримання особами поранень чи інших ушкоджень здоров’я, одержаних від вибухонебезпечних предметів,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01588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Встановлення статусу постраждалого учасника Революції Гідності, видача посвідчення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01598</w:t>
            </w:r>
          </w:p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Позбавлення статусу постраждалого учасника Революції Гідності за заявою особи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99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01285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Позбавлення статусу учасника бойових дій за заявою такої особи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02606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Виплата грошової компенсації особам, які захищали незалежність, суверенітет та територіальну цілісність України, за найм (оренду) ними житлових приміщень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02607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Заміна посвідчення учасника бойових дій, виданого Мінветеранів, на нове через його непридатність, втрату або зміну персональних даних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00023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Оформлення і видача паспорта громадянина України з безконтактним електронним носієм вперше після досягнення 14-річного віку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00285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Оформлення і видача паспорта громадянина України з безконтактним електронним носієм у разі обміну паспорта громадянина України (у формі картки)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00277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Оформлення і видача паспорта громадянина України з безконтактним електронним носієм у разі обміну паспорта громадянина України зразка 1994 року (у формі книжечки)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00928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- платників податків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00027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/>
            </w:pPr>
            <w:r>
              <w:rPr>
                <w:color w:val="000000"/>
                <w:lang w:val="uk-UA"/>
              </w:rPr>
              <w:t>Оформлення і видача паспорта громадянина України для виїзду за кордон з безконтактним електронним носієм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00274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</w:rPr>
              <w:t>Оформлення і видача паспорта громадянина України для виїзду за кордон з безконтактним електронним носієм у зв’язку з обміном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00159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Видача ордера на видалення зелених насаджень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109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02643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</w:rPr>
              <w:t>Отримання відстрочки від призову на військову службу під час мобілізації, на особливий період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02652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</w:rPr>
              <w:t>Отримання державної грошової підтримки для проходження скринінгу здоров’я особами віком від 40 років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00156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</w:rPr>
              <w:t>Видача будівельного паспорта забудови земельної ділянки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04631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Витяг з містобудівної документації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00183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дозволу на розміщення зовнішньої реклами у межах населеного пункту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150" w:afterAutospacing="0" w:after="150"/>
              <w:jc w:val="center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150" w:afterAutospacing="0" w:after="150"/>
              <w:jc w:val="center"/>
              <w:rPr>
                <w:lang w:val="uk-UA"/>
              </w:rPr>
            </w:pPr>
            <w:r>
              <w:rPr>
                <w:lang w:val="uk-UA"/>
              </w:rPr>
              <w:t>00158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Надання містобудівних умов та обмежень забудови земельної ділянки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00190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Оформлення паспорта прив’язки тимчасової споруди для провадження підприємницької діяльності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00777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Зміна адреси об’єкта нерухомого майна (об’єднання, поділ  об’єкта нерухомого майна, виділення частки з  об’єкта нерухомого майна)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00778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Зміна адреси  об’єкта нерухомого майна (зміна в адміністративно-територіальному устрої, зміна назви адміністративно- територіальної одиниці, вулиці, іншої назви (вказати) об’єднання вулиць, упорядкування нумерації (визначеного чинним законодавством)  об’єкта нерухомого майна)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00153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Прийняття рішення про присвоєння адреси об’єкту нерухомого майна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01952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Присвоєння адреси самочинно збудованому об’єкту нерухомого майна, на яке визнано право власності за рішенням суду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02418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Подання інформаційного повідомлення про пошкоджене та знищене нерухоме майно внаслідок бойових дій, терористичних актів, диверсій, спричинених військовою агресією Російської Федерації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02604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Бронювання коштів за житловими сертифікатами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02638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експлуатаційного дозволу на потужність для операторів ринку кормів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02727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Повідомлення про використання терміналів </w:t>
            </w:r>
            <w:r>
              <w:rPr>
                <w:lang w:val="en-US"/>
              </w:rPr>
              <w:t>STARLINK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en-US"/>
              </w:rPr>
            </w:pPr>
            <w:r>
              <w:rPr>
                <w:lang w:val="en-US"/>
              </w:rPr>
              <w:t>01770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дозволу на розроблення проекту землеустрою щодо відведення земельної ділянки у межах безоплатної приватизації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en-US"/>
              </w:rPr>
            </w:pPr>
            <w:r>
              <w:rPr>
                <w:lang w:val="en-US"/>
              </w:rPr>
              <w:t>00189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Поновлення (продовження) договору оренди землі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en-US"/>
              </w:rPr>
            </w:pPr>
            <w:r>
              <w:rPr>
                <w:lang w:val="en-US"/>
              </w:rPr>
              <w:t>00214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Затвердження технічної документації із землеустрою щодо встановлення (відновлення) меж земельної ділянки в натурі (на місцевості)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en-US"/>
              </w:rPr>
            </w:pPr>
            <w:r>
              <w:rPr>
                <w:lang w:val="en-US"/>
              </w:rPr>
              <w:t>00202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Надання дозволу на розроблення технічної документації із землеустрою щодо встановлення (відновлення) меж земельної ділянки в натурі (на місцевості)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en-US"/>
              </w:rPr>
            </w:pPr>
            <w:r>
              <w:rPr>
                <w:lang w:val="en-US"/>
              </w:rPr>
              <w:t>02134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Видача рішення про надання уточнюючого списку до списку “Власників сертифікатів Кунашівської (Переяслівської) сільської ради Ніжинського району, Чернігівської області, які виявила бажання отримати земельні частки (паї) і державні акти на право приватної власності на землю”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129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00208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Продаж не на конкурентних засадах земельної ділянки несільськогосподарського призначення, на якій розташовані об’єкти нерухомого майна, які перебувають у власності громадян та юридичних осіб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00192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Припинення права оренди земельної ділянки або її частини у разі добровільної відмови орендаря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00182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Затвердження проекту землеустрою щодо відведення земельної ділянки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02226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Внесення змін (доповнень) до рішень сесії сільської, селищної, міської ради (сільського, селищного міського голови)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00176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Надання дозволу на розроблення проекту землеустрою щодо відведення земельної ділянки на умовах оренди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02032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Надання дозволу на розроблення технічної документації із землеустрою щодо встановлення меж частини земельної ділянки, на яку поширюється право суборенди, сервітуту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00213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Надання права користування чужою земельною ділянкою для забудови (суперфіцій)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02613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Реєстрація змін до проспекту емісії цінних паперів та змін до регламенту інституту спільного інвестування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02093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Видача рішення про надання згоди на зменшення площі земельної ділянки комунальної власності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00174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рішення про передачу у власність, надання у постійне користування та оренду земельних ділянок, що перебувають у державній або комунальній власності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139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00040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Реєстрація місця перебування особи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00034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Реєстрація місця проживання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00037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Зняття із задекларованого/зареєстрованого місця проживання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00038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витягу з реєстру територіальної громади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01377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Внесення змін до інформації в Реєстрі територіальної громади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01217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Реєстрація місця проживання дитини до 14 років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02048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довідки про належність домоволодіння та зареєстрованих в ньому осіб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00121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Установлення статусу, видача посвідчень батькам багатодітної сім’ї та дитини з багатодітної сім’ї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02063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посвідчення батьків багатодітної сім’ї та дитини з багатодітної сім’ї у разі їх пошкодження чи заміни у зв’язку зі зміною прізвища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01222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Видача посвідчення дитини з багатодітної сім’ї у зв’язку із виповненням 6-річного віку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149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01196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Продовження строку дії посвідчень батьків багатодітної сім’ї та дитини з багатодітної сім'ї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02060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Продовження строку дії “Посвідчення батьків багатодітної сім’ї” “Посвідчення дитини з багатодітної сім’ї” у зв’язку з народженням дитини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01194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Видача посвідчення батьків та дитини з багатодітної сім’ї, в разі його втрати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01200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посвідчення дитини з багатодітної сім’ї у зв’язку із виповненням 14-річного віку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01236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Вирішення спору між батьками щодо участі того з батьків, хто проживає окремо, у вихованні дитини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01224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Розв’язання спору між батьками, щодо визначення місця проживання (перебування) дитини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01238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Розв’язання спору між батьками щодо визначення або зміни імені, прізвища, по батькові дитини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01852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Отримання акта обстеження матеріально-побутових умов проживання дитини або одного з батьків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01683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Надання дозволу на вчинення правочинів щодо нерухомого майна, право власності на яке або право користування яким має дитина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08416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Надання дозволу на укладення угод від імені неповнолітніх, малолітніх дітей, щодо придбання (дарування, міни) на їх ім’я житла чи майна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01848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витягу рішення про дозвіл на зняття грошових коштів на зняття або переведення грошових коштів з банківських рахунків, які належать неповнолітній особі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01773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Надання витягу з рішення на укладення договору про припинення права на аліменти для дитини у зв‘язку з набуттям права власності на нерухоме майно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161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01774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витягу з рішення на переоформлення, продаж належних неповнолітнім дітям транспортних засобів (частини транспортного засобу)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152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01755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Видача витягу з рішення про надання неповнолітнім особам повної цивільної дієздатності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163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07617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Про надання висновку щодо можливості передачі дитини матері чи батькові, які повернулися з місць позбавлення волі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164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01849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Видача витягу з рішення про дозвіл на оформлення нотаріальних заяв, довіреностей від імені дитини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165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01568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Влаштування дитини до центру соціально-психологічної реабілітації дітей за заявою батьків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166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02083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Дозвіл на працевлаштування неповнолітніх та згода на звільнення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167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01935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Про надання дозволу на відрахування (перевід) дітей з навчальних закладів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168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01839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Надання висновку органу опіки та піклування про цільове (нецільове) витрачання аліментів на утримання дитини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169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02195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Про надання витягу з обліково-статистичної картки дитини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bookmarkStart w:id="1" w:name="n45"/>
            <w:bookmarkEnd w:id="1"/>
            <w:r>
              <w:rPr>
                <w:lang w:val="uk-UA"/>
              </w:rPr>
              <w:t>170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00014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Видача, відмова у видачі, аналювання, тимчасового припинення дії, переоформлення та поновлення дії експлуатаційного дозволу оператором ринку, що провадить діяльність, пов’язану з виробництвом та/або зберіганням харчових продуктів тваринного походження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/>
            </w:pPr>
            <w:r>
              <w:rPr>
                <w:lang w:val="uk-UA"/>
              </w:rPr>
              <w:t>171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01400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Внесення змін до державного реєстру потужностей операторів ринку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172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02639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Реєстрація потужностей, які використовуються на будь-якій стадії виробництва та/або обігу у кормів та не потребують отримання експлуатаційного дозволу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173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01401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Внесення відомостей про припинення використання потужностей до державного реєстру потужностей операторів ринку використання потужності 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174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01399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Державна реєстрація потужностей операторів ринку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175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02638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Видача експлуатаційного дозволу на потужності для операторів ринку кормів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176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00028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Оформлення і видача паспорта громадянина України для виїзду за кордон з безконтактним електронним носієм замість втраченого або викраденого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177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00025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Оформлення і видача паспорта громадянина України з безконтактним електронним носієм у зв’язку з втратою/викраденням паспорта громадянина України з безконтактним електронним носієм</w:t>
            </w:r>
          </w:p>
        </w:tc>
      </w:tr>
      <w:tr>
        <w:trPr>
          <w:trHeight w:val="12" w:hRule="atLeast"/>
        </w:trPr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2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178</w:t>
            </w:r>
          </w:p>
        </w:tc>
        <w:tc>
          <w:tcPr>
            <w:tcW w:w="11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center"/>
              <w:rPr>
                <w:lang w:val="uk-UA"/>
              </w:rPr>
            </w:pPr>
            <w:r>
              <w:rPr>
                <w:lang w:val="uk-UA"/>
              </w:rPr>
              <w:t>02211</w:t>
            </w:r>
          </w:p>
        </w:tc>
        <w:tc>
          <w:tcPr>
            <w:tcW w:w="6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4" w:type="dxa"/>
            </w:tcMar>
          </w:tcPr>
          <w:p>
            <w:pPr>
              <w:pStyle w:val="Rvps14"/>
              <w:widowControl w:val="false"/>
              <w:spacing w:beforeAutospacing="0" w:before="280" w:afterAutospacing="0" w:after="280"/>
              <w:jc w:val="both"/>
              <w:rPr>
                <w:lang w:val="uk-UA"/>
              </w:rPr>
            </w:pPr>
            <w:r>
              <w:rPr>
                <w:lang w:val="uk-UA"/>
              </w:rPr>
              <w:t>Повідомлення про погодження намірів щодо влаштування засобів безперешкодного доступу осіб з інвалідністю та інших маломобільних груп населення до об’єктів або їх розумного пристосування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360" w:hanging="0"/>
        <w:rPr/>
      </w:pPr>
      <w:r>
        <w:rPr/>
      </w:r>
    </w:p>
    <w:p>
      <w:pPr>
        <w:pStyle w:val="ListParagraph"/>
        <w:shd w:val="clear" w:color="auto" w:fill="FEFEFF"/>
        <w:ind w:left="927" w:hanging="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  <w:font w:name="Antiqu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3d82"/>
    <w:pPr>
      <w:widowControl/>
      <w:suppressAutoHyphens w:val="false"/>
      <w:bidi w:val="0"/>
      <w:jc w:val="left"/>
    </w:pPr>
    <w:rPr>
      <w:rFonts w:eastAsia="Times New Roman" w:ascii="Times New Roman" w:hAnsi="Times New Roman" w:cs="Times New Roman"/>
      <w:color w:val="auto"/>
      <w:sz w:val="24"/>
      <w:szCs w:val="24"/>
      <w:lang w:val="uk-UA" w:eastAsia="ru-RU" w:bidi="ar-SA"/>
    </w:rPr>
  </w:style>
  <w:style w:type="paragraph" w:styleId="1">
    <w:name w:val="Заголовок 1"/>
    <w:basedOn w:val="Normal"/>
    <w:link w:val="10"/>
    <w:qFormat/>
    <w:rsid w:val="007c252e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Заголовок 3"/>
    <w:basedOn w:val="Normal"/>
    <w:link w:val="30"/>
    <w:qFormat/>
    <w:rsid w:val="007c252e"/>
    <w:pPr>
      <w:keepNext/>
      <w:numPr>
        <w:ilvl w:val="2"/>
        <w:numId w:val="1"/>
      </w:numPr>
      <w:jc w:val="center"/>
      <w:outlineLvl w:val="2"/>
      <w:outlineLvl w:val="2"/>
    </w:pPr>
    <w:rPr>
      <w:b/>
      <w:sz w:val="32"/>
      <w:szCs w:val="20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TML" w:customStyle="1">
    <w:name w:val="Стандартний HTML Знак"/>
    <w:link w:val="HTML0"/>
    <w:uiPriority w:val="99"/>
    <w:qFormat/>
    <w:rsid w:val="00023d82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1" w:customStyle="1">
    <w:name w:val="Заголовок 1 Знак"/>
    <w:link w:val="1"/>
    <w:qFormat/>
    <w:rsid w:val="007c252e"/>
    <w:rPr>
      <w:rFonts w:ascii="Cambria" w:hAnsi="Cambria" w:eastAsia="Times New Roman"/>
      <w:b/>
      <w:bCs/>
      <w:sz w:val="32"/>
      <w:szCs w:val="32"/>
    </w:rPr>
  </w:style>
  <w:style w:type="character" w:styleId="31" w:customStyle="1">
    <w:name w:val="Заголовок 3 Знак"/>
    <w:link w:val="3"/>
    <w:qFormat/>
    <w:rsid w:val="007c252e"/>
    <w:rPr>
      <w:rFonts w:eastAsia="Times New Roman"/>
      <w:b/>
      <w:sz w:val="32"/>
      <w:lang w:val="uk-UA" w:eastAsia="ar-SA"/>
    </w:rPr>
  </w:style>
  <w:style w:type="character" w:styleId="Style12">
    <w:name w:val="Выделение"/>
    <w:uiPriority w:val="20"/>
    <w:qFormat/>
    <w:rsid w:val="007c252e"/>
    <w:rPr>
      <w:i/>
      <w:iCs/>
    </w:rPr>
  </w:style>
  <w:style w:type="character" w:styleId="12" w:customStyle="1">
    <w:name w:val="Гіперпосилання1"/>
    <w:uiPriority w:val="99"/>
    <w:qFormat/>
    <w:rsid w:val="007c252e"/>
    <w:rPr>
      <w:rFonts w:eastAsia="Times New Roman"/>
      <w:color w:val="000000"/>
      <w:u w:val="single"/>
    </w:rPr>
  </w:style>
  <w:style w:type="character" w:styleId="WW8Num2z1" w:customStyle="1">
    <w:name w:val="WW8Num2z1"/>
    <w:qFormat/>
    <w:rsid w:val="007c252e"/>
    <w:rPr>
      <w:rFonts w:ascii="Times New Roman" w:hAnsi="Times New Roman" w:cs="Times New Roman"/>
    </w:rPr>
  </w:style>
  <w:style w:type="character" w:styleId="Strong">
    <w:name w:val="Strong"/>
    <w:qFormat/>
    <w:rsid w:val="007c252e"/>
    <w:rPr>
      <w:b/>
      <w:bCs/>
    </w:rPr>
  </w:style>
  <w:style w:type="character" w:styleId="Style13" w:customStyle="1">
    <w:name w:val="Верхній колонтитул Знак"/>
    <w:link w:val="a6"/>
    <w:uiPriority w:val="99"/>
    <w:qFormat/>
    <w:rsid w:val="007c252e"/>
    <w:rPr>
      <w:rFonts w:eastAsia="Times New Roman"/>
      <w:sz w:val="24"/>
      <w:szCs w:val="24"/>
    </w:rPr>
  </w:style>
  <w:style w:type="character" w:styleId="Style14" w:customStyle="1">
    <w:name w:val="Нижній колонтитул Знак"/>
    <w:link w:val="a8"/>
    <w:uiPriority w:val="99"/>
    <w:qFormat/>
    <w:rsid w:val="007c252e"/>
    <w:rPr>
      <w:rFonts w:eastAsia="Times New Roman"/>
      <w:sz w:val="24"/>
      <w:szCs w:val="24"/>
    </w:rPr>
  </w:style>
  <w:style w:type="character" w:styleId="Appleconvertedspace" w:customStyle="1">
    <w:name w:val="apple-converted-space"/>
    <w:qFormat/>
    <w:rsid w:val="007c252e"/>
    <w:rPr/>
  </w:style>
  <w:style w:type="character" w:styleId="Style15" w:customStyle="1">
    <w:name w:val="Основний текст Знак"/>
    <w:link w:val="aa"/>
    <w:qFormat/>
    <w:locked/>
    <w:rsid w:val="007c252e"/>
    <w:rPr>
      <w:rFonts w:ascii="Verdana" w:hAnsi="Verdana"/>
      <w:sz w:val="15"/>
      <w:szCs w:val="15"/>
      <w:shd w:fill="FFFFFF" w:val="clear"/>
    </w:rPr>
  </w:style>
  <w:style w:type="character" w:styleId="13" w:customStyle="1">
    <w:name w:val="Основной текст Знак1"/>
    <w:qFormat/>
    <w:rsid w:val="007c252e"/>
    <w:rPr>
      <w:rFonts w:eastAsia="Times New Roman"/>
      <w:sz w:val="24"/>
      <w:szCs w:val="24"/>
      <w:lang w:val="uk-UA"/>
    </w:rPr>
  </w:style>
  <w:style w:type="character" w:styleId="Linenumber">
    <w:name w:val="line number"/>
    <w:qFormat/>
    <w:rsid w:val="007c252e"/>
    <w:rPr/>
  </w:style>
  <w:style w:type="character" w:styleId="FontStyle57" w:customStyle="1">
    <w:name w:val="Font Style57"/>
    <w:qFormat/>
    <w:rsid w:val="007c252e"/>
    <w:rPr>
      <w:rFonts w:ascii="Times New Roman" w:hAnsi="Times New Roman" w:cs="Times New Roman"/>
      <w:sz w:val="26"/>
      <w:szCs w:val="26"/>
    </w:rPr>
  </w:style>
  <w:style w:type="character" w:styleId="Applestylespan" w:customStyle="1">
    <w:name w:val="apple-style-span"/>
    <w:uiPriority w:val="99"/>
    <w:qFormat/>
    <w:rsid w:val="007c252e"/>
    <w:rPr>
      <w:rFonts w:cs="Times New Roman"/>
    </w:rPr>
  </w:style>
  <w:style w:type="character" w:styleId="Rvts0" w:customStyle="1">
    <w:name w:val="rvts0"/>
    <w:qFormat/>
    <w:rsid w:val="007c252e"/>
    <w:rPr/>
  </w:style>
  <w:style w:type="character" w:styleId="Exact" w:customStyle="1">
    <w:name w:val="Основной текст Exact"/>
    <w:link w:val="13"/>
    <w:qFormat/>
    <w:rsid w:val="007c252e"/>
    <w:rPr>
      <w:spacing w:val="5"/>
      <w:sz w:val="19"/>
      <w:szCs w:val="19"/>
      <w:shd w:fill="FFFFFF" w:val="clear"/>
    </w:rPr>
  </w:style>
  <w:style w:type="character" w:styleId="2" w:customStyle="1">
    <w:name w:val="Заголовок №2_"/>
    <w:link w:val="21"/>
    <w:qFormat/>
    <w:locked/>
    <w:rsid w:val="007c252e"/>
    <w:rPr>
      <w:rFonts w:ascii="Arial" w:hAnsi="Arial" w:cs="Arial"/>
      <w:sz w:val="24"/>
      <w:szCs w:val="24"/>
      <w:shd w:fill="FFFFFF" w:val="clear"/>
    </w:rPr>
  </w:style>
  <w:style w:type="character" w:styleId="Style16" w:customStyle="1">
    <w:name w:val="Відвідане гіперпосилання"/>
    <w:uiPriority w:val="99"/>
    <w:unhideWhenUsed/>
    <w:qFormat/>
    <w:rsid w:val="007c252e"/>
    <w:rPr>
      <w:color w:val="800080"/>
      <w:u w:val="single"/>
    </w:rPr>
  </w:style>
  <w:style w:type="character" w:styleId="Rvts23" w:customStyle="1">
    <w:name w:val="rvts23"/>
    <w:uiPriority w:val="99"/>
    <w:qFormat/>
    <w:rsid w:val="007c252e"/>
    <w:rPr/>
  </w:style>
  <w:style w:type="character" w:styleId="Rvts11" w:customStyle="1">
    <w:name w:val="rvts11"/>
    <w:qFormat/>
    <w:rsid w:val="007c252e"/>
    <w:rPr/>
  </w:style>
  <w:style w:type="character" w:styleId="Rvts46" w:customStyle="1">
    <w:name w:val="rvts46"/>
    <w:qFormat/>
    <w:rsid w:val="007c252e"/>
    <w:rPr/>
  </w:style>
  <w:style w:type="character" w:styleId="Docdata" w:customStyle="1">
    <w:name w:val="docdata"/>
    <w:qFormat/>
    <w:rsid w:val="007c252e"/>
    <w:rPr/>
  </w:style>
  <w:style w:type="character" w:styleId="Style17" w:customStyle="1">
    <w:name w:val="Текст у виносці Знак"/>
    <w:basedOn w:val="DefaultParagraphFont"/>
    <w:link w:val="ae"/>
    <w:uiPriority w:val="99"/>
    <w:semiHidden/>
    <w:qFormat/>
    <w:rsid w:val="00076a33"/>
    <w:rPr>
      <w:rFonts w:ascii="Tahoma" w:hAnsi="Tahoma" w:eastAsia="Times New Roman" w:cs="Tahoma"/>
      <w:sz w:val="16"/>
      <w:szCs w:val="16"/>
      <w:lang w:val="uk-UA"/>
    </w:rPr>
  </w:style>
  <w:style w:type="paragraph" w:styleId="Style18" w:customStyle="1">
    <w:name w:val="Заголовок"/>
    <w:basedOn w:val="Normal"/>
    <w:next w:val="Style19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Основной текст"/>
    <w:basedOn w:val="Normal"/>
    <w:link w:val="a9"/>
    <w:rsid w:val="007c252e"/>
    <w:pPr/>
    <w:rPr/>
  </w:style>
  <w:style w:type="paragraph" w:styleId="Style20">
    <w:name w:val="Список"/>
    <w:basedOn w:val="Style19"/>
    <w:pPr/>
    <w:rPr>
      <w:rFonts w:cs="Arial"/>
    </w:rPr>
  </w:style>
  <w:style w:type="paragraph" w:styleId="Style21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yle23" w:customStyle="1">
    <w:name w:val="Покажчик"/>
    <w:basedOn w:val="Normal"/>
    <w:qFormat/>
    <w:pPr>
      <w:suppressLineNumbers/>
    </w:pPr>
    <w:rPr>
      <w:rFonts w:cs="Arial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023d82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82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7c252e"/>
    <w:pPr>
      <w:spacing w:beforeAutospacing="1" w:afterAutospacing="1"/>
    </w:pPr>
    <w:rPr>
      <w:lang w:val="ru-RU"/>
    </w:rPr>
  </w:style>
  <w:style w:type="paragraph" w:styleId="Style24" w:customStyle="1">
    <w:name w:val="Знак"/>
    <w:basedOn w:val="Normal"/>
    <w:qFormat/>
    <w:rsid w:val="007c252e"/>
    <w:pPr/>
    <w:rPr>
      <w:rFonts w:ascii="Verdana" w:hAnsi="Verdana" w:cs="Verdana"/>
      <w:sz w:val="20"/>
      <w:szCs w:val="20"/>
      <w:lang w:eastAsia="en-US"/>
    </w:rPr>
  </w:style>
  <w:style w:type="paragraph" w:styleId="NoSpacing">
    <w:name w:val="No Spacing"/>
    <w:uiPriority w:val="99"/>
    <w:qFormat/>
    <w:rsid w:val="007c252e"/>
    <w:pPr>
      <w:widowControl/>
      <w:bidi w:val="0"/>
      <w:jc w:val="left"/>
    </w:pPr>
    <w:rPr>
      <w:rFonts w:eastAsia="Times New Roman" w:ascii="Times New Roman" w:hAnsi="Times New Roman" w:cs="Times New Roman"/>
      <w:color w:val="auto"/>
      <w:sz w:val="24"/>
      <w:szCs w:val="20"/>
      <w:lang w:val="uk-UA" w:eastAsia="ar-SA" w:bidi="ar-SA"/>
    </w:rPr>
  </w:style>
  <w:style w:type="paragraph" w:styleId="22" w:customStyle="1">
    <w:name w:val="Основной текст с отступом 22"/>
    <w:basedOn w:val="Normal"/>
    <w:qFormat/>
    <w:rsid w:val="007c252e"/>
    <w:pPr>
      <w:ind w:firstLine="851"/>
      <w:jc w:val="both"/>
    </w:pPr>
    <w:rPr>
      <w:color w:val="000000"/>
      <w:sz w:val="28"/>
      <w:szCs w:val="20"/>
      <w:lang w:eastAsia="ar-SA"/>
    </w:rPr>
  </w:style>
  <w:style w:type="paragraph" w:styleId="Style25" w:customStyle="1">
    <w:name w:val="Содержимое таблицы"/>
    <w:basedOn w:val="Normal"/>
    <w:qFormat/>
    <w:rsid w:val="007c252e"/>
    <w:pPr>
      <w:suppressLineNumbers/>
    </w:pPr>
    <w:rPr>
      <w:szCs w:val="20"/>
      <w:lang w:eastAsia="ar-SA"/>
    </w:rPr>
  </w:style>
  <w:style w:type="paragraph" w:styleId="Standard" w:customStyle="1">
    <w:name w:val="Standard"/>
    <w:qFormat/>
    <w:rsid w:val="007c252e"/>
    <w:pPr>
      <w:widowControl w:val="false"/>
      <w:bidi w:val="0"/>
      <w:jc w:val="left"/>
    </w:pPr>
    <w:rPr>
      <w:rFonts w:eastAsia="Arial Unicode MS" w:cs="Mangal" w:ascii="Times New Roman" w:hAnsi="Times New Roman"/>
      <w:color w:val="auto"/>
      <w:sz w:val="24"/>
      <w:szCs w:val="24"/>
      <w:lang w:val="uk-UA" w:eastAsia="hi-IN" w:bidi="hi-IN"/>
    </w:rPr>
  </w:style>
  <w:style w:type="paragraph" w:styleId="Style26" w:customStyle="1">
    <w:name w:val="Верхній і нижній колонтитули"/>
    <w:basedOn w:val="Normal"/>
    <w:qFormat/>
    <w:pPr/>
    <w:rPr/>
  </w:style>
  <w:style w:type="paragraph" w:styleId="Style27">
    <w:name w:val="Верхний колонтитул"/>
    <w:basedOn w:val="Normal"/>
    <w:link w:val="a5"/>
    <w:uiPriority w:val="99"/>
    <w:rsid w:val="007c252e"/>
    <w:pPr>
      <w:tabs>
        <w:tab w:val="center" w:pos="4677" w:leader="none"/>
        <w:tab w:val="right" w:pos="9355" w:leader="none"/>
      </w:tabs>
    </w:pPr>
    <w:rPr/>
  </w:style>
  <w:style w:type="paragraph" w:styleId="Style28">
    <w:name w:val="Нижний колонтитул"/>
    <w:basedOn w:val="Normal"/>
    <w:link w:val="a7"/>
    <w:uiPriority w:val="99"/>
    <w:rsid w:val="007c252e"/>
    <w:pPr>
      <w:tabs>
        <w:tab w:val="center" w:pos="4677" w:leader="none"/>
        <w:tab w:val="right" w:pos="9355" w:leader="none"/>
      </w:tabs>
    </w:pPr>
    <w:rPr/>
  </w:style>
  <w:style w:type="paragraph" w:styleId="Rvps2" w:customStyle="1">
    <w:name w:val="rvps2"/>
    <w:basedOn w:val="Normal"/>
    <w:qFormat/>
    <w:rsid w:val="007c252e"/>
    <w:pPr>
      <w:spacing w:beforeAutospacing="1" w:afterAutospacing="1"/>
    </w:pPr>
    <w:rPr>
      <w:lang w:val="ru-RU"/>
    </w:rPr>
  </w:style>
  <w:style w:type="paragraph" w:styleId="Default" w:customStyle="1">
    <w:name w:val="Default"/>
    <w:qFormat/>
    <w:rsid w:val="007c252e"/>
    <w:pPr>
      <w:widowControl/>
      <w:bidi w:val="0"/>
      <w:jc w:val="left"/>
    </w:pPr>
    <w:rPr>
      <w:rFonts w:ascii="Verdana" w:hAnsi="Verdana" w:eastAsia="Times New Roman" w:cs="Verdana"/>
      <w:color w:val="000000"/>
      <w:sz w:val="24"/>
      <w:szCs w:val="24"/>
      <w:lang w:val="ru-RU" w:eastAsia="ru-RU" w:bidi="ar-SA"/>
    </w:rPr>
  </w:style>
  <w:style w:type="paragraph" w:styleId="14" w:customStyle="1">
    <w:name w:val="Абзац списка1"/>
    <w:basedOn w:val="Normal"/>
    <w:qFormat/>
    <w:rsid w:val="007c252e"/>
    <w:pPr>
      <w:spacing w:lineRule="auto" w:line="276" w:before="0" w:after="200"/>
      <w:ind w:left="720" w:hanging="0"/>
    </w:pPr>
    <w:rPr>
      <w:rFonts w:ascii="Calibri" w:hAnsi="Calibri"/>
      <w:sz w:val="22"/>
      <w:szCs w:val="20"/>
      <w:lang w:eastAsia="ar-SA"/>
    </w:rPr>
  </w:style>
  <w:style w:type="paragraph" w:styleId="Style29" w:customStyle="1">
    <w:name w:val="Нормальний текст"/>
    <w:basedOn w:val="Normal"/>
    <w:qFormat/>
    <w:rsid w:val="007c252e"/>
    <w:pPr>
      <w:spacing w:before="120" w:after="0"/>
      <w:ind w:firstLine="567"/>
    </w:pPr>
    <w:rPr>
      <w:rFonts w:ascii="Antiqua" w:hAnsi="Antiqua"/>
      <w:sz w:val="26"/>
      <w:szCs w:val="20"/>
    </w:rPr>
  </w:style>
  <w:style w:type="paragraph" w:styleId="15" w:customStyle="1">
    <w:name w:val="Основной текст1"/>
    <w:basedOn w:val="Normal"/>
    <w:link w:val="Exact"/>
    <w:qFormat/>
    <w:rsid w:val="007c252e"/>
    <w:pPr>
      <w:widowControl w:val="false"/>
      <w:shd w:val="clear" w:color="auto" w:fill="FFFFFF"/>
      <w:spacing w:lineRule="exact" w:line="264"/>
    </w:pPr>
    <w:rPr>
      <w:rFonts w:eastAsia="Calibri"/>
      <w:spacing w:val="5"/>
      <w:sz w:val="19"/>
      <w:szCs w:val="19"/>
    </w:rPr>
  </w:style>
  <w:style w:type="paragraph" w:styleId="21" w:customStyle="1">
    <w:name w:val="Заголовок №21"/>
    <w:basedOn w:val="Normal"/>
    <w:link w:val="2"/>
    <w:qFormat/>
    <w:rsid w:val="007c252e"/>
    <w:pPr>
      <w:shd w:val="clear" w:color="auto" w:fill="FFFFFF"/>
      <w:spacing w:lineRule="exact" w:line="288" w:before="660" w:after="360"/>
      <w:jc w:val="center"/>
      <w:outlineLvl w:val="1"/>
    </w:pPr>
    <w:rPr>
      <w:rFonts w:ascii="Arial" w:hAnsi="Arial" w:eastAsia="Calibri"/>
      <w:b/>
      <w:bCs/>
    </w:rPr>
  </w:style>
  <w:style w:type="paragraph" w:styleId="Rvps12" w:customStyle="1">
    <w:name w:val="rvps12"/>
    <w:basedOn w:val="Normal"/>
    <w:qFormat/>
    <w:rsid w:val="007c252e"/>
    <w:pPr>
      <w:spacing w:beforeAutospacing="1" w:afterAutospacing="1"/>
    </w:pPr>
    <w:rPr>
      <w:lang w:val="ru-RU"/>
    </w:rPr>
  </w:style>
  <w:style w:type="paragraph" w:styleId="Rvps6" w:customStyle="1">
    <w:name w:val="rvps6"/>
    <w:basedOn w:val="Normal"/>
    <w:qFormat/>
    <w:rsid w:val="007c252e"/>
    <w:pPr>
      <w:spacing w:beforeAutospacing="1" w:afterAutospacing="1"/>
    </w:pPr>
    <w:rPr>
      <w:lang w:val="ru-RU"/>
    </w:rPr>
  </w:style>
  <w:style w:type="paragraph" w:styleId="Rvps14" w:customStyle="1">
    <w:name w:val="rvps14"/>
    <w:basedOn w:val="Normal"/>
    <w:qFormat/>
    <w:rsid w:val="007c252e"/>
    <w:pPr>
      <w:spacing w:beforeAutospacing="1" w:afterAutospacing="1"/>
    </w:pPr>
    <w:rPr>
      <w:lang w:val="ru-RU"/>
    </w:rPr>
  </w:style>
  <w:style w:type="paragraph" w:styleId="Style30" w:customStyle="1">
    <w:name w:val="Вміст таблиці"/>
    <w:basedOn w:val="Standard"/>
    <w:qFormat/>
    <w:rsid w:val="007c252e"/>
    <w:pPr>
      <w:widowControl/>
      <w:suppressLineNumbers/>
      <w:textAlignment w:val="baseline"/>
    </w:pPr>
    <w:rPr>
      <w:rFonts w:ascii="Liberation Serif" w:hAnsi="Liberation Serif" w:eastAsia="SimSun" w:cs="Arial"/>
      <w:lang w:eastAsia="zh-CN"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076a33"/>
    <w:pPr/>
    <w:rPr>
      <w:rFonts w:ascii="Tahoma" w:hAnsi="Tahoma" w:cs="Tahoma"/>
      <w:sz w:val="16"/>
      <w:szCs w:val="16"/>
    </w:rPr>
  </w:style>
  <w:style w:type="paragraph" w:styleId="Style31" w:customStyle="1">
    <w:name w:val="Заголовок таблиці"/>
    <w:basedOn w:val="Style3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rsid w:val="007c25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407E3-C8F7-4ACE-AEBD-700952F49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LibreOffice/5.1.1.3$Windows_X86_64 LibreOffice_project/89f508ef3ecebd2cfb8e1def0f0ba9a803b88a6d</Application>
  <Pages>11</Pages>
  <Words>17378</Words>
  <CharactersWithSpaces>9906</CharactersWithSpaces>
  <Paragraphs>54</Paragraphs>
  <Company>office 2007 rus ent: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2026-06-30T13:13:00Z</dcterms:created>
  <dc:creator>Admin</dc:creator>
  <dc:description/>
  <dc:language>uk-UA</dc:language>
  <cp:lastModifiedBy>Юлія Степнова</cp:lastModifiedBy>
  <cp:lastPrinted>2026-03-12T15:10:00Z</cp:lastPrinted>
  <dcterms:modified xsi:type="dcterms:W3CDTF">2026-07-07T15:52:00Z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office 2007 rus ent: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